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C6" w:rsidRPr="001C0C8F" w:rsidRDefault="000A33C6" w:rsidP="000A33C6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Природні матеріали шишки, каштани, пісок, каміння, гравій, щебінь, морські камінці, пісок з ракушками і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0.00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Плівка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65 м х23.00  = 1495.00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Цемент 500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5х25 кг = 125 кг х 83.00 = 415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Брус 50 х 50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(60м) 15 х  46.00 = 690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.00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Бордюр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(77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*0,75м)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77*70,00=5390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6.Проф. труба  40 х 40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12.5 м х 55 = 687,5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7. Банер 1.7 х 2 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0.00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8. Щебінь ф.5*10(1т)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610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1C0C8F" w:rsidRDefault="000A33C6" w:rsidP="00B7461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0C8F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10817,5</w:t>
            </w:r>
          </w:p>
        </w:tc>
      </w:tr>
      <w:tr w:rsidR="000A33C6" w:rsidRPr="008445FA" w:rsidTr="00B74615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1C0C8F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1081,75</w:t>
            </w:r>
          </w:p>
        </w:tc>
      </w:tr>
      <w:tr w:rsidR="000A33C6" w:rsidRPr="008445FA" w:rsidTr="00B74615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1C0C8F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A33C6" w:rsidRPr="008445FA" w:rsidRDefault="000A33C6" w:rsidP="00B7461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11899,25</w:t>
            </w:r>
            <w:bookmarkStart w:id="0" w:name="_GoBack"/>
            <w:bookmarkEnd w:id="0"/>
          </w:p>
        </w:tc>
      </w:tr>
    </w:tbl>
    <w:p w:rsidR="00691CC0" w:rsidRDefault="000A33C6">
      <w:r>
        <w:rPr>
          <w:rFonts w:ascii="Times New Roman" w:hAnsi="Times New Roman"/>
          <w:i/>
        </w:rPr>
        <w:t>(П</w:t>
      </w:r>
      <w:r w:rsidRPr="00637997">
        <w:rPr>
          <w:rFonts w:ascii="Times New Roman" w:hAnsi="Times New Roman"/>
          <w:i/>
        </w:rPr>
        <w:t xml:space="preserve">римітка: </w:t>
      </w:r>
      <w:r>
        <w:rPr>
          <w:rFonts w:ascii="Times New Roman" w:hAnsi="Times New Roman"/>
          <w:i/>
        </w:rPr>
        <w:t>1. П</w:t>
      </w:r>
      <w:r w:rsidRPr="00637997">
        <w:rPr>
          <w:rFonts w:ascii="Times New Roman" w:hAnsi="Times New Roman"/>
          <w:i/>
        </w:rPr>
        <w:t>ід час підготовки проєктів автори забезпечують резерв кошторису у 10 % від вартості. При цьому загальна сума кошторису з урахуванням резерву не повинна перевищувати суму, що зазначена в параметрах бюджету участі. У випадку невикористання резерву кошторису у автора є можливість використати кошти на інші</w:t>
      </w:r>
    </w:p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C6"/>
    <w:rsid w:val="000A33C6"/>
    <w:rsid w:val="00200FC6"/>
    <w:rsid w:val="00514FBB"/>
    <w:rsid w:val="00691CC0"/>
    <w:rsid w:val="007F5CAC"/>
    <w:rsid w:val="00882D6F"/>
    <w:rsid w:val="00D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C6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0A33C6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C6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0A33C6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1</cp:revision>
  <dcterms:created xsi:type="dcterms:W3CDTF">2020-07-07T08:26:00Z</dcterms:created>
  <dcterms:modified xsi:type="dcterms:W3CDTF">2020-07-07T08:44:00Z</dcterms:modified>
</cp:coreProperties>
</file>